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341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993"/>
        <w:gridCol w:w="4947"/>
        <w:gridCol w:w="758"/>
        <w:gridCol w:w="1808"/>
        <w:gridCol w:w="1559"/>
        <w:gridCol w:w="1276"/>
      </w:tblGrid>
      <w:tr w:rsidR="00C60302" w:rsidTr="00C60302">
        <w:trPr>
          <w:trHeight w:val="836"/>
        </w:trPr>
        <w:tc>
          <w:tcPr>
            <w:tcW w:w="993" w:type="dxa"/>
          </w:tcPr>
          <w:p w:rsidR="00C60302" w:rsidRPr="00C60302" w:rsidRDefault="00C60302" w:rsidP="00C60302">
            <w:pPr>
              <w:rPr>
                <w:b/>
              </w:rPr>
            </w:pPr>
            <w:r w:rsidRPr="00C60302">
              <w:rPr>
                <w:b/>
              </w:rPr>
              <w:t>№ задания</w:t>
            </w:r>
          </w:p>
        </w:tc>
        <w:tc>
          <w:tcPr>
            <w:tcW w:w="4947" w:type="dxa"/>
          </w:tcPr>
          <w:p w:rsidR="00C60302" w:rsidRPr="00C60302" w:rsidRDefault="00C60302" w:rsidP="00C60302">
            <w:pPr>
              <w:rPr>
                <w:b/>
              </w:rPr>
            </w:pPr>
            <w:r w:rsidRPr="00C60302">
              <w:rPr>
                <w:b/>
              </w:rPr>
              <w:t>Проверяемый элемент содержания</w:t>
            </w:r>
          </w:p>
        </w:tc>
        <w:tc>
          <w:tcPr>
            <w:tcW w:w="758" w:type="dxa"/>
          </w:tcPr>
          <w:p w:rsidR="00C60302" w:rsidRPr="00C60302" w:rsidRDefault="00C60302" w:rsidP="00C60302">
            <w:pPr>
              <w:rPr>
                <w:b/>
              </w:rPr>
            </w:pPr>
            <w:r>
              <w:rPr>
                <w:b/>
              </w:rPr>
              <w:t>Уровень</w:t>
            </w:r>
          </w:p>
        </w:tc>
        <w:tc>
          <w:tcPr>
            <w:tcW w:w="1808" w:type="dxa"/>
          </w:tcPr>
          <w:p w:rsidR="00C60302" w:rsidRPr="00C60302" w:rsidRDefault="00C60302" w:rsidP="00C60302">
            <w:pPr>
              <w:rPr>
                <w:b/>
              </w:rPr>
            </w:pPr>
            <w:r w:rsidRPr="00C60302">
              <w:rPr>
                <w:b/>
              </w:rPr>
              <w:t>Средний % выполнения по муниципалитету</w:t>
            </w:r>
          </w:p>
        </w:tc>
        <w:tc>
          <w:tcPr>
            <w:tcW w:w="1559" w:type="dxa"/>
          </w:tcPr>
          <w:p w:rsidR="00C60302" w:rsidRPr="00C60302" w:rsidRDefault="00C60302" w:rsidP="00C60302">
            <w:pPr>
              <w:rPr>
                <w:b/>
              </w:rPr>
            </w:pPr>
            <w:r w:rsidRPr="00C60302">
              <w:rPr>
                <w:b/>
              </w:rPr>
              <w:t>... по региону</w:t>
            </w:r>
          </w:p>
        </w:tc>
        <w:tc>
          <w:tcPr>
            <w:tcW w:w="1276" w:type="dxa"/>
          </w:tcPr>
          <w:p w:rsidR="00C60302" w:rsidRPr="00C60302" w:rsidRDefault="00C60302" w:rsidP="00C60302">
            <w:pPr>
              <w:rPr>
                <w:b/>
              </w:rPr>
            </w:pPr>
            <w:r w:rsidRPr="00C60302">
              <w:rPr>
                <w:b/>
              </w:rPr>
              <w:t>...нижняя граница «коридора решаемости»</w:t>
            </w:r>
            <w:r w:rsidR="00FE638E">
              <w:rPr>
                <w:b/>
              </w:rPr>
              <w:t xml:space="preserve"> %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 / B01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Роль биологии в формировании современной естественнонаучной картины мира, в практической деятельности людей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59,85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64,84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 / B02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Клеточное строение организмов как доказательство их родства, единства живой природы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46,97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44,35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 / B03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Признаки организмов. Одноклеточные и многоклеточные организмы. Царство Бактерии. Царство Грибы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53,03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62,38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 / B04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Царство Растения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56,82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55,8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 / B05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Царство Растения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37,12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42,8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 / B06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Царство Животные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65,91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63,16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7 / B07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Царство Животные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65,15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59,38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8 / B08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Общий план строения и процессы жизнедеятельности. Сходство человека с животными и отличие от них. Размножение и развитие организма человека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51,52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56,23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9 / B09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Нейрогуморальная регуляция процессов жизнедеятельности организма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48,48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48,28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10 / B10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Опора и движение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58,33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62,1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11 / B11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Внутренняя среда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47,73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50,95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312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12 / B12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 xml:space="preserve">Транспорт веществ  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43,94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47,56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13 / B13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 xml:space="preserve">Питание. Дыхание 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53,79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46,67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14 / B14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Обмен веществ. Выделение. Покровы тела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56,82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61,34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15 / B15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 xml:space="preserve">Органы чувств 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50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53,61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16 / B16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Психология и поведение человека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45,45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42,77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17 / B17</w:t>
            </w:r>
          </w:p>
        </w:tc>
        <w:tc>
          <w:tcPr>
            <w:tcW w:w="4947" w:type="dxa"/>
          </w:tcPr>
          <w:p w:rsidR="00C60302" w:rsidRDefault="00C84D2C" w:rsidP="006420DA">
            <w:r>
              <w:rPr>
                <w:color w:val="000000"/>
              </w:rPr>
              <w:t xml:space="preserve">Соблюдение </w:t>
            </w:r>
            <w:r w:rsidR="00C60302">
              <w:rPr>
                <w:color w:val="000000"/>
              </w:rPr>
              <w:t>санитарно-гигиенических норм и правил зд</w:t>
            </w:r>
            <w:r>
              <w:rPr>
                <w:color w:val="000000"/>
              </w:rPr>
              <w:t xml:space="preserve">орового образа жизни. Приемы оказания </w:t>
            </w:r>
            <w:r w:rsidR="00C60302">
              <w:rPr>
                <w:color w:val="000000"/>
              </w:rPr>
              <w:t>первой доврачебной помощи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61,36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60,4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18 / B18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Влияние экологических факторов на организмы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55,3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54,38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19 / B19</w:t>
            </w:r>
          </w:p>
        </w:tc>
        <w:tc>
          <w:tcPr>
            <w:tcW w:w="4947" w:type="dxa"/>
          </w:tcPr>
          <w:p w:rsidR="00C60302" w:rsidRDefault="00C60302" w:rsidP="006420DA">
            <w:proofErr w:type="spellStart"/>
            <w:r>
              <w:rPr>
                <w:color w:val="000000"/>
              </w:rPr>
              <w:t>Экосистемная</w:t>
            </w:r>
            <w:proofErr w:type="spellEnd"/>
            <w:r w:rsidR="00C84D2C">
              <w:rPr>
                <w:color w:val="000000"/>
              </w:rPr>
              <w:t xml:space="preserve"> организация живой </w:t>
            </w:r>
            <w:r>
              <w:rPr>
                <w:color w:val="000000"/>
              </w:rPr>
              <w:t>природы.  Биосфера. Учение об эволюции органического мира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56,06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53,9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20 / B20</w:t>
            </w:r>
          </w:p>
        </w:tc>
        <w:tc>
          <w:tcPr>
            <w:tcW w:w="4947" w:type="dxa"/>
          </w:tcPr>
          <w:p w:rsidR="00C60302" w:rsidRDefault="00C60302" w:rsidP="006420DA">
            <w:proofErr w:type="gramStart"/>
            <w:r>
              <w:rPr>
                <w:color w:val="000000"/>
              </w:rPr>
              <w:t>Умение  интерпретировать</w:t>
            </w:r>
            <w:proofErr w:type="gramEnd"/>
            <w:r>
              <w:rPr>
                <w:color w:val="000000"/>
              </w:rPr>
              <w:t xml:space="preserve"> результаты научных исследований,  представленные в графической форме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89,39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91,34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21 / B21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определять структуру объекта, выделять значимые функциональные связи и отношения между частями целого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42,42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39,53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22 / B22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оценивать правильность биологических суждений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28,79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33,01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23 / B23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проводить множественный выбор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47,73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48,77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24 / B24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проводить множественный выбор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66,67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61,76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25 / B25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устанавливать соответствие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53,41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49,52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26 / B26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определять последовательности биологических процессов, явлений, объектов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57,2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53,9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27 / B27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включать в биологический текст пропущенные термины и понятия из числа предложенных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44,7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36,7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28 / B28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соотносить морфологические признаки организма или его отдельных органов с предложенными моделями по заданному алгоритму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53,79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50,23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29 / C01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 xml:space="preserve">Умение работать с текстом </w:t>
            </w:r>
            <w:proofErr w:type="gramStart"/>
            <w:r>
              <w:rPr>
                <w:color w:val="000000"/>
              </w:rPr>
              <w:t>биологического  содержания</w:t>
            </w:r>
            <w:proofErr w:type="gramEnd"/>
            <w:r>
              <w:rPr>
                <w:color w:val="000000"/>
              </w:rPr>
              <w:t xml:space="preserve"> (понимать, сравнивать, обобщать)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70,2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68,69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30 / C02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работать со статистическими данными, представленными в табличной форме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48,48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46,98</w:t>
            </w:r>
          </w:p>
        </w:tc>
        <w:tc>
          <w:tcPr>
            <w:tcW w:w="1276" w:type="dxa"/>
          </w:tcPr>
          <w:p w:rsidR="00C60302" w:rsidRDefault="00C84D2C" w:rsidP="006420DA">
            <w:pPr>
              <w:jc w:val="center"/>
            </w:pPr>
            <w:r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31 / C03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 xml:space="preserve">Умение определять </w:t>
            </w:r>
            <w:proofErr w:type="spellStart"/>
            <w:r>
              <w:rPr>
                <w:color w:val="000000"/>
              </w:rPr>
              <w:t>энергозатраты</w:t>
            </w:r>
            <w:proofErr w:type="spellEnd"/>
            <w:r>
              <w:rPr>
                <w:color w:val="000000"/>
              </w:rPr>
              <w:t xml:space="preserve"> при различной физической нагрузке. Составлять рационы питания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51,01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47,37</w:t>
            </w:r>
          </w:p>
        </w:tc>
        <w:tc>
          <w:tcPr>
            <w:tcW w:w="1276" w:type="dxa"/>
          </w:tcPr>
          <w:p w:rsidR="00C60302" w:rsidRDefault="00C84D2C" w:rsidP="006420DA">
            <w:pPr>
              <w:jc w:val="center"/>
            </w:pPr>
            <w:r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32 / C04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 xml:space="preserve"> Умение обосновывать необходимость рационального и здорового питания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16,29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20,37</w:t>
            </w:r>
          </w:p>
        </w:tc>
        <w:tc>
          <w:tcPr>
            <w:tcW w:w="1276" w:type="dxa"/>
          </w:tcPr>
          <w:p w:rsidR="00C60302" w:rsidRDefault="00C84D2C" w:rsidP="006420DA">
            <w:pPr>
              <w:jc w:val="center"/>
            </w:pPr>
            <w:r>
              <w:rPr>
                <w:color w:val="000000"/>
              </w:rPr>
              <w:t>0</w:t>
            </w:r>
          </w:p>
        </w:tc>
      </w:tr>
    </w:tbl>
    <w:p w:rsidR="005F01DC" w:rsidRDefault="008D0C42"/>
    <w:p w:rsidR="00282516" w:rsidRDefault="00282516" w:rsidP="00282516">
      <w:pPr>
        <w:jc w:val="both"/>
        <w:rPr>
          <w:sz w:val="24"/>
          <w:szCs w:val="24"/>
        </w:rPr>
      </w:pPr>
      <w:r w:rsidRPr="00282516">
        <w:rPr>
          <w:b/>
          <w:sz w:val="24"/>
          <w:szCs w:val="24"/>
        </w:rPr>
        <w:lastRenderedPageBreak/>
        <w:t xml:space="preserve">Задание 2, </w:t>
      </w:r>
      <w:r w:rsidRPr="00282516">
        <w:rPr>
          <w:sz w:val="24"/>
          <w:szCs w:val="24"/>
        </w:rPr>
        <w:t xml:space="preserve">проверяющее содержание темы «Клеточное строение организмов как доказательство их родства, единства живой природы», в большинстве вариантов вызвало трудности у обучающихся. </w:t>
      </w:r>
      <w:r w:rsidRPr="00282516">
        <w:rPr>
          <w:b/>
          <w:sz w:val="24"/>
          <w:szCs w:val="24"/>
        </w:rPr>
        <w:t>Например,</w:t>
      </w:r>
      <w:r w:rsidRPr="00282516">
        <w:rPr>
          <w:sz w:val="24"/>
          <w:szCs w:val="24"/>
        </w:rPr>
        <w:t xml:space="preserve"> задание в варианте 45896: «в ядрах клеток стенок пищевода плодовой мушки дрозофилы содержится 8 хромосом. Сколько пар хромосом будет в ядрах этих клеток после их митотического деления?». Ответы: 2; 4; 8; 16. </w:t>
      </w:r>
    </w:p>
    <w:p w:rsidR="00282516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>Правильный ответ дали около 44% учащихся (4 пары),</w:t>
      </w:r>
    </w:p>
    <w:p w:rsidR="00282516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 xml:space="preserve"> по 24% выбрали ответы 8 и 16, </w:t>
      </w:r>
    </w:p>
    <w:p w:rsidR="00282516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>оставшиеся предпочли ответ - 2 пары.</w:t>
      </w:r>
    </w:p>
    <w:p w:rsidR="00282516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 xml:space="preserve"> Такие результаты выполнения задания свидетельствуют, во-первых, о слабом представлении девятиклассников о митотическом делении в целом, </w:t>
      </w:r>
      <w:proofErr w:type="spellStart"/>
      <w:r w:rsidRPr="00282516">
        <w:rPr>
          <w:sz w:val="24"/>
          <w:szCs w:val="24"/>
        </w:rPr>
        <w:t>вовторых</w:t>
      </w:r>
      <w:proofErr w:type="spellEnd"/>
      <w:r w:rsidRPr="00282516">
        <w:rPr>
          <w:sz w:val="24"/>
          <w:szCs w:val="24"/>
        </w:rPr>
        <w:t xml:space="preserve">, о затруднениях в понимании вопроса. 487 участников ОГЭ (24%) выбрали «условно правильный» ответ, но не перевели хромосомы в пары, что также отражает нечеткость представлений о процессе митоза и </w:t>
      </w:r>
      <w:proofErr w:type="spellStart"/>
      <w:r w:rsidRPr="00282516">
        <w:rPr>
          <w:sz w:val="24"/>
          <w:szCs w:val="24"/>
        </w:rPr>
        <w:t>несформированности</w:t>
      </w:r>
      <w:proofErr w:type="spellEnd"/>
      <w:r w:rsidRPr="00282516">
        <w:rPr>
          <w:sz w:val="24"/>
          <w:szCs w:val="24"/>
        </w:rPr>
        <w:t xml:space="preserve"> умений смыслового чтения обучающихся. </w:t>
      </w:r>
    </w:p>
    <w:p w:rsidR="00282516" w:rsidRPr="00282516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 xml:space="preserve"> Больше всего заданий в </w:t>
      </w:r>
      <w:proofErr w:type="spellStart"/>
      <w:r w:rsidRPr="00282516">
        <w:rPr>
          <w:sz w:val="24"/>
          <w:szCs w:val="24"/>
        </w:rPr>
        <w:t>КИМе</w:t>
      </w:r>
      <w:proofErr w:type="spellEnd"/>
      <w:r w:rsidRPr="00282516">
        <w:rPr>
          <w:sz w:val="24"/>
          <w:szCs w:val="24"/>
        </w:rPr>
        <w:t xml:space="preserve"> ОГЭ на проверку содержания четвертого блока «Человек и его здоровье». Задания базового уровня располагаются в вопросах с 8 по 17 </w:t>
      </w:r>
      <w:proofErr w:type="spellStart"/>
      <w:r w:rsidRPr="00282516">
        <w:rPr>
          <w:sz w:val="24"/>
          <w:szCs w:val="24"/>
        </w:rPr>
        <w:t>КИМа</w:t>
      </w:r>
      <w:proofErr w:type="spellEnd"/>
      <w:r w:rsidRPr="00282516">
        <w:rPr>
          <w:sz w:val="24"/>
          <w:szCs w:val="24"/>
        </w:rPr>
        <w:t>, среди них больше всего заданий с низкой резул</w:t>
      </w:r>
      <w:r>
        <w:rPr>
          <w:sz w:val="24"/>
          <w:szCs w:val="24"/>
        </w:rPr>
        <w:t>ьтативностью выполнения (табл.</w:t>
      </w:r>
      <w:r w:rsidRPr="00282516">
        <w:rPr>
          <w:sz w:val="24"/>
          <w:szCs w:val="24"/>
        </w:rPr>
        <w:t>). Что свидетельствует о необходимости усиливать подготовку девя</w:t>
      </w:r>
      <w:r>
        <w:rPr>
          <w:sz w:val="24"/>
          <w:szCs w:val="24"/>
        </w:rPr>
        <w:t xml:space="preserve">тиклассников по данному курсу. </w:t>
      </w:r>
    </w:p>
    <w:p w:rsidR="00C84D2C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 xml:space="preserve">Задания КИМ ОГЭ по биологии с №20 по №32 нацелены, прежде всего, на проверку умений школьников. Применение знаний в новой ситуации предполагает оперирование умениями использовать приобретенные знания в практической деятельности, систематизировать и интегрировать знания, оценивать и прогнозировать биологические процессы, решать практические и творческие задачи. Задания подобного типа проверяют, в том числе, </w:t>
      </w:r>
      <w:proofErr w:type="spellStart"/>
      <w:r w:rsidRPr="00282516">
        <w:rPr>
          <w:sz w:val="24"/>
          <w:szCs w:val="24"/>
        </w:rPr>
        <w:t>сформированность</w:t>
      </w:r>
      <w:proofErr w:type="spellEnd"/>
      <w:r w:rsidRPr="00282516">
        <w:rPr>
          <w:sz w:val="24"/>
          <w:szCs w:val="24"/>
        </w:rPr>
        <w:t xml:space="preserve"> у школьников естественнонаучного мировоззрения, биологической грамотности, творческого мышления. </w:t>
      </w:r>
    </w:p>
    <w:p w:rsidR="00C84D2C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>Наиболее благополучно обстоят дела с умениями, проверяемыми заданиями 20, 23, 24, 26, 29. Это умения работать с текстом биологического содержания, работать с графиками и таблицами, умения проводи</w:t>
      </w:r>
      <w:r w:rsidR="00C84D2C">
        <w:rPr>
          <w:sz w:val="24"/>
          <w:szCs w:val="24"/>
        </w:rPr>
        <w:t>ть множественный выбор, (табл.</w:t>
      </w:r>
      <w:r w:rsidRPr="00282516">
        <w:rPr>
          <w:sz w:val="24"/>
          <w:szCs w:val="24"/>
        </w:rPr>
        <w:t xml:space="preserve">). Среди заданий только одно задание базового уровня (№20), остальные повышенной сложности.   Несмотря на то, что задания с графиками пока редко встречаются в учебниках биологии, видимо педагогам удается подбирать задания такого типа и включать их образовательную практику. Школьники показали по этому умению </w:t>
      </w:r>
      <w:proofErr w:type="gramStart"/>
      <w:r w:rsidRPr="00282516">
        <w:rPr>
          <w:sz w:val="24"/>
          <w:szCs w:val="24"/>
        </w:rPr>
        <w:t>результаты</w:t>
      </w:r>
      <w:proofErr w:type="gramEnd"/>
      <w:r w:rsidRPr="00282516">
        <w:rPr>
          <w:sz w:val="24"/>
          <w:szCs w:val="24"/>
        </w:rPr>
        <w:t xml:space="preserve"> соответствующие базовому уровню и успешность растет. Учащиеся подтверждают хороший уровень </w:t>
      </w:r>
      <w:proofErr w:type="spellStart"/>
      <w:r w:rsidRPr="00282516">
        <w:rPr>
          <w:sz w:val="24"/>
          <w:szCs w:val="24"/>
        </w:rPr>
        <w:t>сформированности</w:t>
      </w:r>
      <w:proofErr w:type="spellEnd"/>
      <w:r w:rsidRPr="00282516">
        <w:rPr>
          <w:sz w:val="24"/>
          <w:szCs w:val="24"/>
        </w:rPr>
        <w:t xml:space="preserve"> умения работать с текстом биологического содержания (понимать, сравнивать, обобщать), отвечая на поставленны</w:t>
      </w:r>
      <w:r w:rsidR="00C84D2C">
        <w:rPr>
          <w:sz w:val="24"/>
          <w:szCs w:val="24"/>
        </w:rPr>
        <w:t>е вопросы.</w:t>
      </w:r>
    </w:p>
    <w:p w:rsidR="00C84D2C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 xml:space="preserve"> Сложное задание №28, на проверку умения соотносить морфологические признаки организма или его отдельных органов с предложенными моделями по заданному алгоритму, становится понятным и доступным уже для большей половины учащихся из сдающих ОГЭ по</w:t>
      </w:r>
      <w:r w:rsidR="00C84D2C">
        <w:rPr>
          <w:sz w:val="24"/>
          <w:szCs w:val="24"/>
        </w:rPr>
        <w:t xml:space="preserve"> </w:t>
      </w:r>
      <w:proofErr w:type="spellStart"/>
      <w:r w:rsidR="00C84D2C">
        <w:rPr>
          <w:sz w:val="24"/>
          <w:szCs w:val="24"/>
        </w:rPr>
        <w:t>биологии.</w:t>
      </w:r>
      <w:r w:rsidRPr="00282516">
        <w:rPr>
          <w:sz w:val="24"/>
          <w:szCs w:val="24"/>
        </w:rPr>
        <w:t>Задание</w:t>
      </w:r>
      <w:proofErr w:type="spellEnd"/>
      <w:r w:rsidRPr="00282516">
        <w:rPr>
          <w:sz w:val="24"/>
          <w:szCs w:val="24"/>
        </w:rPr>
        <w:t xml:space="preserve"> становится для учащихся вполне обыденным и посильным для большинства</w:t>
      </w:r>
    </w:p>
    <w:p w:rsidR="00C84D2C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 xml:space="preserve">Пока результативность выполнения заданий с растениями выше, чем с собаками и лошадьми. Повысился в текущем году средний показатель результативности выполнения задания №31 - на проверку умения определять </w:t>
      </w:r>
      <w:proofErr w:type="spellStart"/>
      <w:r w:rsidRPr="00282516">
        <w:rPr>
          <w:sz w:val="24"/>
          <w:szCs w:val="24"/>
        </w:rPr>
        <w:t>энергозатраты</w:t>
      </w:r>
      <w:proofErr w:type="spellEnd"/>
      <w:r w:rsidRPr="00282516">
        <w:rPr>
          <w:sz w:val="24"/>
          <w:szCs w:val="24"/>
        </w:rPr>
        <w:t xml:space="preserve"> при различной физической нагрузке и составлять рационы питания. Необходимы дальнейшие усилия педагогов по включению подобных заданий в практику преподавания курса «Человек и его здоровье» и в практику подготовки обучающихся к экзамену по биологии. </w:t>
      </w:r>
    </w:p>
    <w:p w:rsidR="00C84D2C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>Близкое по тематике задание – на проверку умения обосновывать необходимость рационального и здорового питания (</w:t>
      </w:r>
      <w:r>
        <w:rPr>
          <w:sz w:val="24"/>
          <w:szCs w:val="24"/>
        </w:rPr>
        <w:t xml:space="preserve">№32). Как и в предыдущие годы, </w:t>
      </w:r>
      <w:r w:rsidRPr="00282516">
        <w:rPr>
          <w:sz w:val="24"/>
          <w:szCs w:val="24"/>
        </w:rPr>
        <w:t xml:space="preserve">это наиболее сложный вопрос </w:t>
      </w:r>
      <w:proofErr w:type="spellStart"/>
      <w:r w:rsidRPr="00282516">
        <w:rPr>
          <w:sz w:val="24"/>
          <w:szCs w:val="24"/>
        </w:rPr>
        <w:t>КИМов</w:t>
      </w:r>
      <w:proofErr w:type="spellEnd"/>
      <w:r w:rsidRPr="00282516">
        <w:rPr>
          <w:sz w:val="24"/>
          <w:szCs w:val="24"/>
        </w:rPr>
        <w:t xml:space="preserve"> ОГЭ. Средний процент результативности три последних года составляет около 20%.  </w:t>
      </w:r>
    </w:p>
    <w:p w:rsidR="00C84D2C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lastRenderedPageBreak/>
        <w:t xml:space="preserve">В одном из вариантов было представлено задание № 32 следующего содержания: «Какое биологическое значение имеют жиры в организме человека? Назовите не менее двух значений». Успешность его выполнения составила 17%. </w:t>
      </w:r>
    </w:p>
    <w:p w:rsidR="00C84D2C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 xml:space="preserve">Обучающие из группы с неудовлетворительной подготовкой, не преодолевшие минимального балла, наибольшие затруднения испытывают при выполнении заданий повышенного и высокого уровня сложности (табл.10). У них не сформированы умения определять последовательность биологических процессов, явлений, объектов; они не знают биологических понятий и терминов; </w:t>
      </w:r>
      <w:proofErr w:type="spellStart"/>
      <w:r w:rsidRPr="00282516">
        <w:rPr>
          <w:sz w:val="24"/>
          <w:szCs w:val="24"/>
        </w:rPr>
        <w:t>затрудняюся</w:t>
      </w:r>
      <w:proofErr w:type="spellEnd"/>
      <w:r w:rsidRPr="00282516">
        <w:rPr>
          <w:sz w:val="24"/>
          <w:szCs w:val="24"/>
        </w:rPr>
        <w:t xml:space="preserve"> в работе с таблицами разного уровня сложности, с составлением рациона питания и т.д. </w:t>
      </w:r>
    </w:p>
    <w:p w:rsidR="00C84D2C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 xml:space="preserve">Основные затруднения участников ОГЭ по биологии из группы с удовлетворительной подготовкой связаны с заданиями высокого уровня сложности. Возможно, у них недостаточно опыта в выполнении практических заданий по биологии, например, в составлении рационов питания, определении </w:t>
      </w:r>
      <w:proofErr w:type="spellStart"/>
      <w:r w:rsidRPr="00282516">
        <w:rPr>
          <w:sz w:val="24"/>
          <w:szCs w:val="24"/>
        </w:rPr>
        <w:t>энергозатрат</w:t>
      </w:r>
      <w:proofErr w:type="spellEnd"/>
      <w:r w:rsidRPr="00282516">
        <w:rPr>
          <w:sz w:val="24"/>
          <w:szCs w:val="24"/>
        </w:rPr>
        <w:t xml:space="preserve"> человека в ситуации с конкретными заданными условиями и т.д. Результативность выполнения заданий участниками ОГЭ из группы с хорошей подготовкой в среднем на 20-30% ниже, чем у участников из 4 группы. </w:t>
      </w:r>
    </w:p>
    <w:p w:rsidR="00C84D2C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 xml:space="preserve">Успешность выполнения </w:t>
      </w:r>
      <w:proofErr w:type="gramStart"/>
      <w:r w:rsidRPr="00282516">
        <w:rPr>
          <w:sz w:val="24"/>
          <w:szCs w:val="24"/>
        </w:rPr>
        <w:t>заданий</w:t>
      </w:r>
      <w:proofErr w:type="gramEnd"/>
      <w:r w:rsidRPr="00282516">
        <w:rPr>
          <w:sz w:val="24"/>
          <w:szCs w:val="24"/>
        </w:rPr>
        <w:t xml:space="preserve"> обучающихся с отличной подготовкой в основном укладывается в заданный уровень их сложности, кроме задания 22. Учащиеся не смогли достичь заданного уровня при выполнении задания на проверку умения оценивать правильность биологических суждений. Не</w:t>
      </w:r>
      <w:r w:rsidR="00C84D2C">
        <w:rPr>
          <w:sz w:val="24"/>
          <w:szCs w:val="24"/>
        </w:rPr>
        <w:t>смотря на то, что задание</w:t>
      </w:r>
      <w:r w:rsidRPr="00282516">
        <w:rPr>
          <w:sz w:val="24"/>
          <w:szCs w:val="24"/>
        </w:rPr>
        <w:t xml:space="preserve"> отнесено разработчиками </w:t>
      </w:r>
      <w:proofErr w:type="spellStart"/>
      <w:r w:rsidRPr="00282516">
        <w:rPr>
          <w:sz w:val="24"/>
          <w:szCs w:val="24"/>
        </w:rPr>
        <w:t>КИМов</w:t>
      </w:r>
      <w:proofErr w:type="spellEnd"/>
      <w:r w:rsidRPr="00282516">
        <w:rPr>
          <w:sz w:val="24"/>
          <w:szCs w:val="24"/>
        </w:rPr>
        <w:t xml:space="preserve"> к базовому уровню сложности, оно традиционно выполняется девятиклассниками с большими затруднениями: только треть учащихся выполнили его правильно, причем половина из них была из группы «отличников». </w:t>
      </w:r>
    </w:p>
    <w:p w:rsidR="00872A8B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 xml:space="preserve">Примером задания 22 служит следующее (Демоверсия 2019г.): «Верны ли следующие суждения о цепях питания? А. При переходе с одного трофического уровня на другой количество энергии увеличивается. Б. Цепи питания могут начинаться с органических остатков». </w:t>
      </w:r>
    </w:p>
    <w:p w:rsidR="00282516" w:rsidRDefault="00282516" w:rsidP="00282516">
      <w:pPr>
        <w:jc w:val="both"/>
        <w:rPr>
          <w:sz w:val="24"/>
          <w:szCs w:val="24"/>
        </w:rPr>
      </w:pPr>
      <w:r w:rsidRPr="00282516">
        <w:rPr>
          <w:sz w:val="24"/>
          <w:szCs w:val="24"/>
        </w:rPr>
        <w:t xml:space="preserve">Традиционно, в задании нужно выбрать один из ответов: «верно только </w:t>
      </w:r>
      <w:proofErr w:type="gramStart"/>
      <w:r w:rsidRPr="00282516">
        <w:rPr>
          <w:sz w:val="24"/>
          <w:szCs w:val="24"/>
        </w:rPr>
        <w:t>А</w:t>
      </w:r>
      <w:proofErr w:type="gramEnd"/>
      <w:r w:rsidRPr="00282516">
        <w:rPr>
          <w:sz w:val="24"/>
          <w:szCs w:val="24"/>
        </w:rPr>
        <w:t xml:space="preserve">; верно только Б; верны оба суждения; оба суждения неверны».  Конечно, задание не простое, оно «многослойное», но оно близко к заданиям с </w:t>
      </w:r>
      <w:proofErr w:type="spellStart"/>
      <w:r w:rsidRPr="00282516">
        <w:rPr>
          <w:sz w:val="24"/>
          <w:szCs w:val="24"/>
        </w:rPr>
        <w:t>моножественным</w:t>
      </w:r>
      <w:proofErr w:type="spellEnd"/>
      <w:r w:rsidRPr="00282516">
        <w:rPr>
          <w:sz w:val="24"/>
          <w:szCs w:val="24"/>
        </w:rPr>
        <w:t xml:space="preserve"> выбором, с которыми девятиклассники справляются неплохо, значит, ресурс в выполнении задний данного типа у них потенциально высок. Нужно искать методические приемы в развитии учебных умений учащихся, необходимых для выполнения задний этого типа и создавать условия для накопления опыта в их выполнении. На основе анализа статистики результатов можно сделать общий вывод: обучение биологии в</w:t>
      </w:r>
      <w:r w:rsidR="00872A8B">
        <w:rPr>
          <w:sz w:val="24"/>
          <w:szCs w:val="24"/>
        </w:rPr>
        <w:t xml:space="preserve"> </w:t>
      </w:r>
      <w:proofErr w:type="spellStart"/>
      <w:r w:rsidR="00872A8B">
        <w:rPr>
          <w:sz w:val="24"/>
          <w:szCs w:val="24"/>
        </w:rPr>
        <w:t>Ирбитском</w:t>
      </w:r>
      <w:proofErr w:type="spellEnd"/>
      <w:r w:rsidR="00872A8B">
        <w:rPr>
          <w:sz w:val="24"/>
          <w:szCs w:val="24"/>
        </w:rPr>
        <w:t xml:space="preserve"> МО </w:t>
      </w:r>
      <w:proofErr w:type="gramStart"/>
      <w:r w:rsidR="00872A8B">
        <w:rPr>
          <w:sz w:val="24"/>
          <w:szCs w:val="24"/>
        </w:rPr>
        <w:t xml:space="preserve">и </w:t>
      </w:r>
      <w:r w:rsidRPr="00282516">
        <w:rPr>
          <w:sz w:val="24"/>
          <w:szCs w:val="24"/>
        </w:rPr>
        <w:t xml:space="preserve"> Свердловской</w:t>
      </w:r>
      <w:proofErr w:type="gramEnd"/>
      <w:r w:rsidRPr="00282516">
        <w:rPr>
          <w:sz w:val="24"/>
          <w:szCs w:val="24"/>
        </w:rPr>
        <w:t xml:space="preserve"> области в целом соответствует требованиям, предъявляемым к результатам образования на момент окончания выпускником уровня основного общего биологического образования.  </w:t>
      </w:r>
    </w:p>
    <w:p w:rsidR="00036DD8" w:rsidRDefault="00036DD8" w:rsidP="00282516">
      <w:pPr>
        <w:jc w:val="both"/>
        <w:rPr>
          <w:sz w:val="24"/>
          <w:szCs w:val="24"/>
        </w:rPr>
      </w:pPr>
    </w:p>
    <w:p w:rsidR="00036DD8" w:rsidRDefault="00036DD8" w:rsidP="00282516">
      <w:pPr>
        <w:jc w:val="both"/>
        <w:rPr>
          <w:sz w:val="24"/>
          <w:szCs w:val="24"/>
        </w:rPr>
      </w:pPr>
    </w:p>
    <w:p w:rsidR="00036DD8" w:rsidRDefault="00036DD8" w:rsidP="00282516">
      <w:pPr>
        <w:jc w:val="both"/>
        <w:rPr>
          <w:sz w:val="24"/>
          <w:szCs w:val="24"/>
        </w:rPr>
      </w:pPr>
    </w:p>
    <w:p w:rsidR="00036DD8" w:rsidRDefault="00036DD8" w:rsidP="00282516">
      <w:pPr>
        <w:jc w:val="both"/>
        <w:rPr>
          <w:sz w:val="24"/>
          <w:szCs w:val="24"/>
        </w:rPr>
      </w:pPr>
    </w:p>
    <w:p w:rsidR="00036DD8" w:rsidRDefault="00036DD8" w:rsidP="00282516">
      <w:pPr>
        <w:jc w:val="both"/>
        <w:rPr>
          <w:sz w:val="24"/>
          <w:szCs w:val="24"/>
        </w:rPr>
      </w:pPr>
    </w:p>
    <w:p w:rsidR="00036DD8" w:rsidRDefault="00036DD8" w:rsidP="00282516">
      <w:pPr>
        <w:jc w:val="both"/>
        <w:rPr>
          <w:sz w:val="24"/>
          <w:szCs w:val="24"/>
        </w:rPr>
      </w:pPr>
    </w:p>
    <w:p w:rsidR="00036DD8" w:rsidRDefault="00036DD8" w:rsidP="00282516">
      <w:pPr>
        <w:jc w:val="both"/>
        <w:rPr>
          <w:sz w:val="24"/>
          <w:szCs w:val="24"/>
        </w:rPr>
      </w:pPr>
    </w:p>
    <w:p w:rsidR="00036DD8" w:rsidRDefault="00036DD8" w:rsidP="00282516">
      <w:pPr>
        <w:jc w:val="both"/>
        <w:rPr>
          <w:sz w:val="24"/>
          <w:szCs w:val="24"/>
        </w:rPr>
      </w:pPr>
    </w:p>
    <w:p w:rsidR="00036DD8" w:rsidRDefault="00036DD8" w:rsidP="00282516">
      <w:pPr>
        <w:jc w:val="both"/>
        <w:rPr>
          <w:sz w:val="24"/>
          <w:szCs w:val="24"/>
        </w:rPr>
      </w:pPr>
    </w:p>
    <w:p w:rsidR="00036DD8" w:rsidRDefault="00036DD8" w:rsidP="00282516">
      <w:pPr>
        <w:jc w:val="both"/>
        <w:rPr>
          <w:sz w:val="24"/>
          <w:szCs w:val="24"/>
        </w:rPr>
      </w:pPr>
    </w:p>
    <w:p w:rsidR="00036DD8" w:rsidRDefault="00036DD8" w:rsidP="00282516">
      <w:pPr>
        <w:jc w:val="both"/>
        <w:rPr>
          <w:sz w:val="24"/>
          <w:szCs w:val="24"/>
        </w:rPr>
      </w:pPr>
    </w:p>
    <w:p w:rsidR="00036DD8" w:rsidRDefault="00036DD8" w:rsidP="00282516">
      <w:pPr>
        <w:jc w:val="both"/>
        <w:rPr>
          <w:sz w:val="24"/>
          <w:szCs w:val="24"/>
        </w:rPr>
      </w:pPr>
    </w:p>
    <w:p w:rsidR="00036DD8" w:rsidRPr="008D0C42" w:rsidRDefault="00036DD8" w:rsidP="00036DD8">
      <w:pPr>
        <w:jc w:val="both"/>
        <w:rPr>
          <w:b/>
          <w:sz w:val="24"/>
          <w:szCs w:val="24"/>
        </w:rPr>
      </w:pPr>
      <w:r w:rsidRPr="008D0C42">
        <w:rPr>
          <w:b/>
          <w:sz w:val="24"/>
          <w:szCs w:val="24"/>
        </w:rPr>
        <w:t xml:space="preserve">Краткие рекомендации по совершенствованию методики преподавания биологии в образовательных организациях в Свердловской области </w:t>
      </w:r>
    </w:p>
    <w:p w:rsidR="00036DD8" w:rsidRDefault="00036DD8" w:rsidP="00036DD8">
      <w:pPr>
        <w:jc w:val="both"/>
        <w:rPr>
          <w:sz w:val="24"/>
          <w:szCs w:val="24"/>
        </w:rPr>
      </w:pPr>
      <w:r w:rsidRPr="00036DD8">
        <w:rPr>
          <w:sz w:val="24"/>
          <w:szCs w:val="24"/>
        </w:rPr>
        <w:t xml:space="preserve">ОГЭ по биологии является адекватным инструментом, позволяющим выявить реальную готовность выпускников основной школы к продолжению биологического образования в старшей школе либо в средних профессиональных учебных заведениях биологического профиля. Поэтому учителям биологии, методическим службам, методическим объединениям и ассоциациям учителей биологии Свердловской области следует более внимательно относиться к вопросам подготовки к экзамену. Необходимо формировать у учащихся адекватные представления о том, что вариант экзаменационной работы содержит задания по всем разделам биологии, а не только материал последнего года обучения, что выбор биологии в качестве выпускного экзамена предполагает глубокое и всестороннее повторение материала, в том числе и того, что изучался в 6-8 классах. Учителям биологии при планировании подготовки учащихся к экзамену следует внимательно ознакомиться с документами, определяющими саму процедуру экзамена, в частности, со спецификацией </w:t>
      </w:r>
      <w:proofErr w:type="spellStart"/>
      <w:r w:rsidRPr="00036DD8">
        <w:rPr>
          <w:sz w:val="24"/>
          <w:szCs w:val="24"/>
        </w:rPr>
        <w:t>контрольноизмерительных</w:t>
      </w:r>
      <w:proofErr w:type="spellEnd"/>
      <w:r w:rsidRPr="00036DD8">
        <w:rPr>
          <w:sz w:val="24"/>
          <w:szCs w:val="24"/>
        </w:rPr>
        <w:t xml:space="preserve"> материалов и кодифи</w:t>
      </w:r>
      <w:r>
        <w:rPr>
          <w:sz w:val="24"/>
          <w:szCs w:val="24"/>
        </w:rPr>
        <w:t xml:space="preserve">катором элементов содержания и </w:t>
      </w:r>
      <w:r w:rsidRPr="00036DD8">
        <w:rPr>
          <w:sz w:val="24"/>
          <w:szCs w:val="24"/>
        </w:rPr>
        <w:t xml:space="preserve">требований к уровню подготовки </w:t>
      </w:r>
      <w:bookmarkStart w:id="0" w:name="_GoBack"/>
      <w:bookmarkEnd w:id="0"/>
      <w:r w:rsidRPr="00036DD8">
        <w:rPr>
          <w:sz w:val="24"/>
          <w:szCs w:val="24"/>
        </w:rPr>
        <w:t xml:space="preserve">обучающихся, и не ограничиваться лишь изучением демонстрационной версии варианта экзаменационной работы. </w:t>
      </w:r>
    </w:p>
    <w:p w:rsidR="00036DD8" w:rsidRPr="008D0C42" w:rsidRDefault="00036DD8" w:rsidP="00036DD8">
      <w:pPr>
        <w:jc w:val="both"/>
        <w:rPr>
          <w:b/>
          <w:sz w:val="24"/>
          <w:szCs w:val="24"/>
        </w:rPr>
      </w:pPr>
      <w:r w:rsidRPr="008D0C42">
        <w:rPr>
          <w:b/>
          <w:sz w:val="24"/>
          <w:szCs w:val="24"/>
        </w:rPr>
        <w:t xml:space="preserve"> К основным направлениям совершенствования методики преподавания биологии можно </w:t>
      </w:r>
      <w:proofErr w:type="spellStart"/>
      <w:r w:rsidRPr="008D0C42">
        <w:rPr>
          <w:b/>
          <w:sz w:val="24"/>
          <w:szCs w:val="24"/>
        </w:rPr>
        <w:t>отности</w:t>
      </w:r>
      <w:proofErr w:type="spellEnd"/>
      <w:r w:rsidRPr="008D0C42">
        <w:rPr>
          <w:b/>
          <w:sz w:val="24"/>
          <w:szCs w:val="24"/>
        </w:rPr>
        <w:t xml:space="preserve"> следующие: </w:t>
      </w:r>
    </w:p>
    <w:p w:rsidR="00036DD8" w:rsidRDefault="00036DD8" w:rsidP="00036DD8">
      <w:pPr>
        <w:jc w:val="both"/>
        <w:rPr>
          <w:sz w:val="24"/>
          <w:szCs w:val="24"/>
        </w:rPr>
      </w:pPr>
      <w:r w:rsidRPr="00036DD8">
        <w:rPr>
          <w:sz w:val="24"/>
          <w:szCs w:val="24"/>
        </w:rPr>
        <w:t xml:space="preserve">1. Развитие у школьников таких умений как умение оценивать правильность биологических суждений; умение устанавливать соответствие и умение определять последовательности биологических процессов, явлений, объектов. </w:t>
      </w:r>
    </w:p>
    <w:p w:rsidR="00036DD8" w:rsidRDefault="00036DD8" w:rsidP="00036DD8">
      <w:pPr>
        <w:jc w:val="both"/>
        <w:rPr>
          <w:sz w:val="24"/>
          <w:szCs w:val="24"/>
        </w:rPr>
      </w:pPr>
      <w:r w:rsidRPr="00036DD8">
        <w:rPr>
          <w:sz w:val="24"/>
          <w:szCs w:val="24"/>
        </w:rPr>
        <w:t xml:space="preserve">2. Формирование у учащихся опыта работы с новыми тестовыми заданиями на соотнесение морфологических признаков организма или его отдельных органов с предложенными моделями по заданному алгоритму (№28). Проверяются в них не столько биологические знания (они в самом задании приводятся), сколько умение применить эти знания в определенной ситуации, новой для ученика. </w:t>
      </w:r>
    </w:p>
    <w:p w:rsidR="00036DD8" w:rsidRDefault="00036DD8" w:rsidP="00036DD8">
      <w:pPr>
        <w:jc w:val="both"/>
        <w:rPr>
          <w:sz w:val="24"/>
          <w:szCs w:val="24"/>
        </w:rPr>
      </w:pPr>
      <w:r w:rsidRPr="00036DD8">
        <w:rPr>
          <w:sz w:val="24"/>
          <w:szCs w:val="24"/>
        </w:rPr>
        <w:t xml:space="preserve">3. Формирование у учащихся опыта работы в выполнении практических заданий по биологии: составление рационов питания, определение </w:t>
      </w:r>
      <w:proofErr w:type="spellStart"/>
      <w:r w:rsidRPr="00036DD8">
        <w:rPr>
          <w:sz w:val="24"/>
          <w:szCs w:val="24"/>
        </w:rPr>
        <w:t>энергозатрат</w:t>
      </w:r>
      <w:proofErr w:type="spellEnd"/>
      <w:r w:rsidRPr="00036DD8">
        <w:rPr>
          <w:sz w:val="24"/>
          <w:szCs w:val="24"/>
        </w:rPr>
        <w:t xml:space="preserve"> человека в ситуации с конкретными заданными условиями, решение биологических задач и т.д. </w:t>
      </w:r>
    </w:p>
    <w:p w:rsidR="008D0C42" w:rsidRDefault="00036DD8" w:rsidP="00036DD8">
      <w:pPr>
        <w:jc w:val="both"/>
        <w:rPr>
          <w:sz w:val="24"/>
          <w:szCs w:val="24"/>
        </w:rPr>
      </w:pPr>
      <w:r w:rsidRPr="00036DD8">
        <w:rPr>
          <w:sz w:val="24"/>
          <w:szCs w:val="24"/>
        </w:rPr>
        <w:t>4. Педагогам следует обратить существенно большее внимание на использование в образовательном процессе заданий проверяющих умения, связанные с освоением методологии научного познания.</w:t>
      </w:r>
    </w:p>
    <w:p w:rsidR="008D0C42" w:rsidRDefault="00036DD8" w:rsidP="00036DD8">
      <w:pPr>
        <w:jc w:val="both"/>
        <w:rPr>
          <w:sz w:val="24"/>
          <w:szCs w:val="24"/>
        </w:rPr>
      </w:pPr>
      <w:r w:rsidRPr="00036DD8">
        <w:rPr>
          <w:sz w:val="24"/>
          <w:szCs w:val="24"/>
        </w:rPr>
        <w:t xml:space="preserve"> 5. Приоритетное внимание следует уделить использованию заданий, обеспечивающих развитие и проверку сложных умений, относящихся к группе «рассуждения, установление причинно-следственных связей».  </w:t>
      </w:r>
    </w:p>
    <w:p w:rsidR="00036DD8" w:rsidRPr="00282516" w:rsidRDefault="00036DD8" w:rsidP="00036DD8">
      <w:pPr>
        <w:jc w:val="both"/>
        <w:rPr>
          <w:sz w:val="24"/>
          <w:szCs w:val="24"/>
        </w:rPr>
      </w:pPr>
      <w:r w:rsidRPr="00036DD8">
        <w:rPr>
          <w:sz w:val="24"/>
          <w:szCs w:val="24"/>
        </w:rPr>
        <w:t xml:space="preserve">6. Современные тенденции требуют увеличения в ОГЭ числа заданий со свободно-конструируемым ответом. На данный момент количество таких заданий ограничивает практика бланкового тестирования и числом вариантов, но скоро они появятся </w:t>
      </w:r>
      <w:proofErr w:type="spellStart"/>
      <w:r w:rsidRPr="00036DD8">
        <w:rPr>
          <w:sz w:val="24"/>
          <w:szCs w:val="24"/>
        </w:rPr>
        <w:t>КИМах</w:t>
      </w:r>
      <w:proofErr w:type="spellEnd"/>
      <w:r w:rsidRPr="00036DD8">
        <w:rPr>
          <w:sz w:val="24"/>
          <w:szCs w:val="24"/>
        </w:rPr>
        <w:t xml:space="preserve"> ОГЭ.   </w:t>
      </w:r>
    </w:p>
    <w:sectPr w:rsidR="00036DD8" w:rsidRPr="00282516" w:rsidSect="00C603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22"/>
    <w:rsid w:val="00036DD8"/>
    <w:rsid w:val="001B0022"/>
    <w:rsid w:val="0023594B"/>
    <w:rsid w:val="00282516"/>
    <w:rsid w:val="00872A8B"/>
    <w:rsid w:val="008D0C42"/>
    <w:rsid w:val="00C60302"/>
    <w:rsid w:val="00C84D2C"/>
    <w:rsid w:val="00CC3C7D"/>
    <w:rsid w:val="00FE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CB1D6-67A7-427C-9678-144E18F4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3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0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1815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2018-10-31T12:10:00Z</dcterms:created>
  <dcterms:modified xsi:type="dcterms:W3CDTF">2018-10-31T13:05:00Z</dcterms:modified>
</cp:coreProperties>
</file>